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04" w:rsidRPr="007A2250" w:rsidRDefault="003E7004" w:rsidP="00AB32B2">
      <w:pPr>
        <w:spacing w:line="240" w:lineRule="auto"/>
        <w:jc w:val="center"/>
        <w:rPr>
          <w:rFonts w:cs="Arial"/>
          <w:b/>
          <w:color w:val="002060"/>
          <w:szCs w:val="20"/>
        </w:rPr>
      </w:pPr>
      <w:bookmarkStart w:id="0" w:name="_GoBack"/>
      <w:r w:rsidRPr="007A2250">
        <w:rPr>
          <w:noProof/>
          <w:color w:val="002060"/>
          <w:lang w:val="es-EC" w:eastAsia="es-EC"/>
        </w:rPr>
        <w:drawing>
          <wp:inline distT="0" distB="0" distL="0" distR="0" wp14:anchorId="42022DCE" wp14:editId="68A41BDD">
            <wp:extent cx="5400040" cy="932815"/>
            <wp:effectExtent l="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7004" w:rsidRPr="00BF656B" w:rsidRDefault="003E7004" w:rsidP="003E7004">
      <w:pPr>
        <w:rPr>
          <w:b/>
          <w:color w:val="002060"/>
          <w:sz w:val="28"/>
          <w:szCs w:val="28"/>
        </w:rPr>
      </w:pPr>
      <w:r w:rsidRPr="00BF656B">
        <w:rPr>
          <w:b/>
          <w:color w:val="002060"/>
          <w:sz w:val="28"/>
          <w:szCs w:val="28"/>
        </w:rPr>
        <w:t xml:space="preserve">FICHA DE PONDERACIÓN DE FACTORES PROTECTORES Y DE RIESGO </w:t>
      </w:r>
      <w:r w:rsidRPr="00BF656B">
        <w:rPr>
          <w:b/>
          <w:color w:val="002060"/>
          <w:sz w:val="20"/>
          <w:szCs w:val="20"/>
        </w:rPr>
        <w:t>(BASADA EN NORTH CAROLINA FAMILY ASSESSMENT SCALE)</w:t>
      </w:r>
      <w:r>
        <w:rPr>
          <w:b/>
          <w:color w:val="002060"/>
          <w:sz w:val="20"/>
          <w:szCs w:val="20"/>
        </w:rPr>
        <w:t xml:space="preserve"> </w:t>
      </w:r>
    </w:p>
    <w:tbl>
      <w:tblPr>
        <w:tblW w:w="17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369"/>
        <w:gridCol w:w="341"/>
        <w:gridCol w:w="369"/>
        <w:gridCol w:w="354"/>
        <w:gridCol w:w="412"/>
        <w:gridCol w:w="369"/>
        <w:gridCol w:w="190"/>
        <w:gridCol w:w="5040"/>
        <w:gridCol w:w="450"/>
        <w:gridCol w:w="341"/>
        <w:gridCol w:w="484"/>
        <w:gridCol w:w="426"/>
        <w:gridCol w:w="386"/>
        <w:gridCol w:w="160"/>
        <w:gridCol w:w="304"/>
        <w:gridCol w:w="176"/>
        <w:gridCol w:w="460"/>
        <w:gridCol w:w="364"/>
        <w:gridCol w:w="160"/>
        <w:gridCol w:w="480"/>
        <w:gridCol w:w="460"/>
        <w:gridCol w:w="359"/>
      </w:tblGrid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FAMILIA: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Definición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RESPONSABLE EQUIPO TÉCNICO: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CLARA FORTALEZA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(CF)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FECHA: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LEVE FORTALEZA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(LF)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LÍNEA BASE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(LB)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PROBLEMA LEVE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(PL)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A. ENTORNO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PROBLEMA MODERADO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(PM)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Vivienda, propia, alquilada, otros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PROBLEMA SERIO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(PS)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La comunidad presta ayuda en el barrio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Habitabilidad de la vivienda con espacios separados y diferentes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Empleo e ingresos económicos continuos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E. AMBIVALENCIA PADRES /CUIDADOR- NIÑO/A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Distribución adecuada del dinero producido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Ambivalencia del progenitor /cuidador hacia el niño - adolescente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Alimentación nutritiva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Ambivalencia del niño/a - adolescente hacia los padres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Higiene personal y hábitos de orden y aseo en casa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Ambivalencia mostrada por el proveedor de cuidados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Existencia de transporte en el barrio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Apego interrumpido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Entorno de aprendizaje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Acercamiento con la familia ampliada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B. COMPETENCIAS PARENTALES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Capacidad de los padres para cuidar y proteger a los hijos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F. RED DE APOYO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Supervisión de los niños – adolescentes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Existencia de una red de apoyo formal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lastRenderedPageBreak/>
              <w:t>Prácticas disciplinarias adecuadas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Existencia de una red de apoyo informal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Recursos de la familia que promueven el desarrollo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Apertura de la familia para ampliar las redes de apoyo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Salud metal de los progenitores o cuidadores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Salud física de los progenitores o cuidadores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PS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Uso de drogas o alcohol de los progenitores o cuidadores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G. PREPARACIÓN PARA CULMINACIÓN DEL PROCESO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Cumplimiento del Proyecto Global Familiar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Resolución de temas legales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C. INTERACCIONES FAMLIARES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Comprensión de la familia de las necesidades de tratamiento del niño/a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Apego con el niño/a o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Existencia de un plan de seguimiento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Nutridora</w:t>
            </w:r>
            <w:proofErr w:type="spellEnd"/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 relación entre los familiares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FACTORES EVALUADOS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A. ENTORNO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D. SEGURIDAD FAMILIAR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B. COMPETENCIAS PARENTALES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abuso físico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C. INTERACCIONES FAMLIARES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abuso sexual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D. SEGURIDAD FAMILIAR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abuso emocional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E. AMBIVALENCIA PADRES /CUIDADOR- NIÑO/A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negligencia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F. RED DE APOYO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violencia doméstica/a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G. PREPARACIÓN PARA CULMINACIÓN DEL PROCESO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Salud mental del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Comportamiento del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Desempeño escolar del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gridAfter w:val="4"/>
          <w:wAfter w:w="1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Relación con el progenitor o cuidador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Relación con los hermanos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Relación con sus pares( amigos, clubes, </w:t>
            </w:r>
            <w:proofErr w:type="spellStart"/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deporte,etc</w:t>
            </w:r>
            <w:proofErr w:type="spellEnd"/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3E7004" w:rsidRPr="00BF656B" w:rsidTr="006C59E2">
        <w:trPr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Cooperación y motivación a permanecer en la familia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04" w:rsidRPr="00BF656B" w:rsidRDefault="003E7004" w:rsidP="006C59E2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</w:tbl>
    <w:p w:rsidR="00D2387B" w:rsidRDefault="00D2387B"/>
    <w:sectPr w:rsidR="00D2387B" w:rsidSect="00BF65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04"/>
    <w:rsid w:val="003E7004"/>
    <w:rsid w:val="00AB32B2"/>
    <w:rsid w:val="00D2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04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004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004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004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2019-01-02T17:36:00Z</dcterms:created>
  <dcterms:modified xsi:type="dcterms:W3CDTF">2019-01-02T17:36:00Z</dcterms:modified>
</cp:coreProperties>
</file>